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72676D51" w:rsidR="00DA5B60" w:rsidRPr="006008E9" w:rsidRDefault="00DA5B60" w:rsidP="00EB2F9D">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D376CA">
        <w:rPr>
          <w:rFonts w:ascii="Arial" w:eastAsia="Times New Roman" w:hAnsi="Arial" w:cs="Arial"/>
          <w:color w:val="000000"/>
          <w:sz w:val="24"/>
          <w:szCs w:val="24"/>
          <w:lang w:eastAsia="es-PE"/>
        </w:rPr>
        <w:t xml:space="preserve">AMPLIACION DE PLAZO PARA LA RECEPCIÓN DE COTIZACIONES PARA LA </w:t>
      </w:r>
      <w:r w:rsidR="00EB2F9D" w:rsidRPr="00EB2F9D">
        <w:rPr>
          <w:rFonts w:ascii="Arial" w:eastAsia="Times New Roman" w:hAnsi="Arial" w:cs="Arial"/>
          <w:color w:val="000000"/>
          <w:sz w:val="24"/>
          <w:szCs w:val="24"/>
          <w:lang w:eastAsia="es-PE"/>
        </w:rPr>
        <w:t>ADQUISICIÓN DE BARÓMETRO</w:t>
      </w:r>
      <w:r w:rsidR="00EB2F9D">
        <w:rPr>
          <w:rFonts w:ascii="Arial" w:eastAsia="Times New Roman" w:hAnsi="Arial" w:cs="Arial"/>
          <w:color w:val="000000"/>
          <w:sz w:val="24"/>
          <w:szCs w:val="24"/>
          <w:lang w:eastAsia="es-PE"/>
        </w:rPr>
        <w:t xml:space="preserve"> </w:t>
      </w:r>
      <w:r w:rsidR="00EB2F9D" w:rsidRPr="00EB2F9D">
        <w:rPr>
          <w:rFonts w:ascii="Arial" w:eastAsia="Times New Roman" w:hAnsi="Arial" w:cs="Arial"/>
          <w:color w:val="000000"/>
          <w:sz w:val="24"/>
          <w:szCs w:val="24"/>
          <w:lang w:eastAsia="es-PE"/>
        </w:rPr>
        <w:t>DIGITAL METEOROLÓGICO CON</w:t>
      </w:r>
      <w:r w:rsidR="00EB2F9D">
        <w:rPr>
          <w:rFonts w:ascii="Arial" w:eastAsia="Times New Roman" w:hAnsi="Arial" w:cs="Arial"/>
          <w:color w:val="000000"/>
          <w:sz w:val="24"/>
          <w:szCs w:val="24"/>
          <w:lang w:eastAsia="es-PE"/>
        </w:rPr>
        <w:t xml:space="preserve"> </w:t>
      </w:r>
      <w:r w:rsidR="00EB2F9D" w:rsidRPr="00EB2F9D">
        <w:rPr>
          <w:rFonts w:ascii="Arial" w:eastAsia="Times New Roman" w:hAnsi="Arial" w:cs="Arial"/>
          <w:color w:val="000000"/>
          <w:sz w:val="24"/>
          <w:szCs w:val="24"/>
          <w:lang w:eastAsia="es-PE"/>
        </w:rPr>
        <w:t>VISUALIZADOR</w:t>
      </w:r>
      <w:r w:rsidR="001360FC" w:rsidRPr="001360FC">
        <w:rPr>
          <w:rFonts w:ascii="Arial" w:eastAsia="Times New Roman" w:hAnsi="Arial" w:cs="Arial"/>
          <w:color w:val="0066FF"/>
          <w:sz w:val="24"/>
          <w:szCs w:val="24"/>
          <w:lang w:eastAsia="es-PE"/>
        </w:rPr>
        <w:t xml:space="preserve"> </w:t>
      </w:r>
      <w:r w:rsidR="00875585" w:rsidRPr="00875585">
        <w:rPr>
          <w:rFonts w:ascii="Arial" w:hAnsi="Arial" w:cs="Arial"/>
          <w:color w:val="1F1F1F"/>
          <w:sz w:val="24"/>
          <w:szCs w:val="24"/>
          <w:shd w:val="clear" w:color="auto" w:fill="FFFFFF"/>
        </w:rPr>
        <w:t>-IOARR</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5B1EC8B1"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w:t>
      </w:r>
      <w:r w:rsidR="00D45AB2">
        <w:rPr>
          <w:rFonts w:ascii="Arial" w:eastAsia="Times New Roman" w:hAnsi="Arial" w:cs="Arial"/>
          <w:color w:val="000000"/>
          <w:sz w:val="24"/>
          <w:szCs w:val="24"/>
          <w:lang w:eastAsia="es-PE"/>
        </w:rPr>
        <w:t>la</w:t>
      </w:r>
      <w:r>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5417B854" w:rsidR="009F7D67" w:rsidRPr="006F5365" w:rsidRDefault="00EB2F9D" w:rsidP="00875585">
            <w:pPr>
              <w:spacing w:after="0" w:line="240" w:lineRule="auto"/>
              <w:rPr>
                <w:rFonts w:ascii="Calibri" w:eastAsia="Times New Roman" w:hAnsi="Calibri" w:cs="Calibri"/>
                <w:color w:val="000000"/>
                <w:lang w:eastAsia="es-PE"/>
              </w:rPr>
            </w:pPr>
            <w:r w:rsidRPr="00EB2F9D">
              <w:rPr>
                <w:rFonts w:ascii="Arial" w:eastAsia="Times New Roman" w:hAnsi="Arial" w:cs="Arial"/>
                <w:color w:val="000000"/>
                <w:sz w:val="24"/>
                <w:szCs w:val="24"/>
                <w:lang w:eastAsia="es-PE"/>
              </w:rPr>
              <w:t>BARÓMETRO</w:t>
            </w:r>
            <w:r>
              <w:rPr>
                <w:rFonts w:ascii="Arial" w:eastAsia="Times New Roman" w:hAnsi="Arial" w:cs="Arial"/>
                <w:color w:val="000000"/>
                <w:sz w:val="24"/>
                <w:szCs w:val="24"/>
                <w:lang w:eastAsia="es-PE"/>
              </w:rPr>
              <w:t xml:space="preserve"> </w:t>
            </w:r>
            <w:r w:rsidRPr="00EB2F9D">
              <w:rPr>
                <w:rFonts w:ascii="Arial" w:eastAsia="Times New Roman" w:hAnsi="Arial" w:cs="Arial"/>
                <w:color w:val="000000"/>
                <w:sz w:val="24"/>
                <w:szCs w:val="24"/>
                <w:lang w:eastAsia="es-PE"/>
              </w:rPr>
              <w:t>DIGITAL METEOROLÓGICO CON</w:t>
            </w:r>
            <w:r>
              <w:rPr>
                <w:rFonts w:ascii="Arial" w:eastAsia="Times New Roman" w:hAnsi="Arial" w:cs="Arial"/>
                <w:color w:val="000000"/>
                <w:sz w:val="24"/>
                <w:szCs w:val="24"/>
                <w:lang w:eastAsia="es-PE"/>
              </w:rPr>
              <w:t xml:space="preserve"> </w:t>
            </w:r>
            <w:r w:rsidRPr="00EB2F9D">
              <w:rPr>
                <w:rFonts w:ascii="Arial" w:eastAsia="Times New Roman" w:hAnsi="Arial" w:cs="Arial"/>
                <w:color w:val="000000"/>
                <w:sz w:val="24"/>
                <w:szCs w:val="24"/>
                <w:lang w:eastAsia="es-PE"/>
              </w:rPr>
              <w:t>VISUALIZADOR</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3DB2E4B7" w:rsidR="00471119" w:rsidRPr="006F5365" w:rsidRDefault="00F43F6B"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27</w:t>
            </w:r>
            <w:r w:rsidR="00572537">
              <w:rPr>
                <w:rFonts w:ascii="Calibri" w:eastAsia="Times New Roman" w:hAnsi="Calibri" w:cs="Calibri"/>
                <w:color w:val="000000"/>
                <w:lang w:eastAsia="es-PE"/>
              </w:rPr>
              <w:t>/05/202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D45AB2" w:rsidRDefault="001360FC" w:rsidP="008A54F8">
            <w:pPr>
              <w:spacing w:after="0" w:line="240" w:lineRule="auto"/>
              <w:rPr>
                <w:rFonts w:ascii="Calibri" w:eastAsia="Times New Roman" w:hAnsi="Calibri" w:cs="Calibri"/>
                <w:color w:val="000000"/>
                <w:highlight w:val="yellow"/>
                <w:lang w:eastAsia="es-PE"/>
              </w:rPr>
            </w:pPr>
            <w:r w:rsidRPr="00D45AB2">
              <w:rPr>
                <w:rFonts w:ascii="Calibri" w:eastAsia="Times New Roman" w:hAnsi="Calibri" w:cs="Calibri"/>
                <w:color w:val="000000"/>
                <w:highlight w:val="yellow"/>
                <w:lang w:eastAsia="es-PE"/>
              </w:rPr>
              <w:t>Fecha máxima para p</w:t>
            </w:r>
            <w:r w:rsidR="00471119" w:rsidRPr="00D45AB2">
              <w:rPr>
                <w:rFonts w:ascii="Calibri" w:eastAsia="Times New Roman" w:hAnsi="Calibri" w:cs="Calibri"/>
                <w:color w:val="000000"/>
                <w:highlight w:val="yellow"/>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149999F0" w:rsidR="00471119" w:rsidRPr="00D45AB2" w:rsidRDefault="00D45AB2" w:rsidP="00572537">
            <w:pPr>
              <w:spacing w:after="0" w:line="240" w:lineRule="auto"/>
              <w:jc w:val="center"/>
              <w:rPr>
                <w:rFonts w:ascii="Calibri" w:eastAsia="Times New Roman" w:hAnsi="Calibri" w:cs="Calibri"/>
                <w:color w:val="000000"/>
                <w:highlight w:val="yellow"/>
                <w:lang w:eastAsia="es-PE"/>
              </w:rPr>
            </w:pPr>
            <w:r w:rsidRPr="00D45AB2">
              <w:rPr>
                <w:rFonts w:ascii="Arial" w:eastAsia="Times New Roman" w:hAnsi="Arial" w:cs="Arial"/>
                <w:b/>
                <w:bCs/>
                <w:color w:val="0000FF"/>
                <w:sz w:val="24"/>
                <w:szCs w:val="24"/>
                <w:highlight w:val="yellow"/>
                <w:lang w:eastAsia="es-PE"/>
              </w:rPr>
              <w:t>2</w:t>
            </w:r>
            <w:r w:rsidR="00F43F6B">
              <w:rPr>
                <w:rFonts w:ascii="Arial" w:eastAsia="Times New Roman" w:hAnsi="Arial" w:cs="Arial"/>
                <w:b/>
                <w:bCs/>
                <w:color w:val="0000FF"/>
                <w:sz w:val="24"/>
                <w:szCs w:val="24"/>
                <w:highlight w:val="yellow"/>
                <w:lang w:eastAsia="es-PE"/>
              </w:rPr>
              <w:t>9</w:t>
            </w:r>
            <w:r w:rsidR="00572537" w:rsidRPr="00D45AB2">
              <w:rPr>
                <w:rFonts w:ascii="Calibri" w:eastAsia="Times New Roman" w:hAnsi="Calibri" w:cs="Calibri"/>
                <w:color w:val="000000"/>
                <w:highlight w:val="yellow"/>
                <w:lang w:eastAsia="es-PE"/>
              </w:rPr>
              <w:t>/05/202</w:t>
            </w:r>
            <w:r w:rsidR="00E234DB" w:rsidRPr="00D45AB2">
              <w:rPr>
                <w:rFonts w:ascii="Calibri" w:eastAsia="Times New Roman" w:hAnsi="Calibri" w:cs="Calibri"/>
                <w:color w:val="000000"/>
                <w:highlight w:val="yellow"/>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74AEA253"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A8157E">
        <w:rPr>
          <w:rFonts w:ascii="Arial" w:eastAsia="Times New Roman" w:hAnsi="Arial" w:cs="Arial"/>
          <w:color w:val="000000"/>
          <w:sz w:val="24"/>
          <w:szCs w:val="24"/>
          <w:lang w:eastAsia="es-PE"/>
        </w:rPr>
        <w:t xml:space="preserve"> </w:t>
      </w:r>
      <w:hyperlink r:id="rId8" w:history="1">
        <w:r w:rsidR="00D45AB2" w:rsidRPr="00D45AB2">
          <w:rPr>
            <w:rFonts w:ascii="Arial" w:eastAsia="Times New Roman" w:hAnsi="Arial" w:cs="Arial"/>
            <w:b/>
            <w:bCs/>
            <w:color w:val="0000FF"/>
            <w:sz w:val="24"/>
            <w:szCs w:val="24"/>
            <w:lang w:eastAsia="es-PE"/>
          </w:rPr>
          <w:t>logistica1@inaigem.gob.pe</w:t>
        </w:r>
      </w:hyperlink>
      <w:r w:rsidR="00A8157E" w:rsidRPr="00D45AB2">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A8157E" w:rsidRPr="00260A98">
        <w:rPr>
          <w:rFonts w:ascii="Arial" w:eastAsia="Times New Roman" w:hAnsi="Arial" w:cs="Arial"/>
          <w:b/>
          <w:bCs/>
          <w:sz w:val="24"/>
          <w:szCs w:val="24"/>
          <w:lang w:eastAsia="es-PE"/>
        </w:rPr>
        <w:t xml:space="preserve"> </w:t>
      </w:r>
      <w:r w:rsidR="00EB2F9D">
        <w:rPr>
          <w:rFonts w:ascii="Arial" w:eastAsia="Times New Roman" w:hAnsi="Arial" w:cs="Arial"/>
          <w:b/>
          <w:bCs/>
          <w:color w:val="0000FF"/>
          <w:sz w:val="24"/>
          <w:szCs w:val="24"/>
          <w:lang w:eastAsia="es-PE"/>
        </w:rPr>
        <w:t>aespinoza</w:t>
      </w:r>
      <w:r w:rsidR="00A8157E" w:rsidRPr="00A8157E">
        <w:rPr>
          <w:rFonts w:ascii="Arial" w:eastAsia="Times New Roman" w:hAnsi="Arial" w:cs="Arial"/>
          <w:b/>
          <w:bCs/>
          <w:color w:val="0000FF"/>
          <w:sz w:val="24"/>
          <w:szCs w:val="24"/>
          <w:lang w:eastAsia="es-PE"/>
        </w:rPr>
        <w:t>@inaigem.gob.pe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INAIGEM,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sectPr w:rsidR="00DA5B60" w:rsidSect="00E6024E">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29A312" w14:textId="77777777" w:rsidR="00811EFD" w:rsidRDefault="00811EFD" w:rsidP="0025730D">
      <w:pPr>
        <w:spacing w:after="0" w:line="240" w:lineRule="auto"/>
      </w:pPr>
      <w:r>
        <w:separator/>
      </w:r>
    </w:p>
  </w:endnote>
  <w:endnote w:type="continuationSeparator" w:id="0">
    <w:p w14:paraId="0C522045" w14:textId="77777777" w:rsidR="00811EFD" w:rsidRDefault="00811EFD"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9AFEC" w14:textId="77777777" w:rsidR="00811EFD" w:rsidRDefault="00811EFD" w:rsidP="0025730D">
      <w:pPr>
        <w:spacing w:after="0" w:line="240" w:lineRule="auto"/>
      </w:pPr>
      <w:r>
        <w:separator/>
      </w:r>
    </w:p>
  </w:footnote>
  <w:footnote w:type="continuationSeparator" w:id="0">
    <w:p w14:paraId="56DDE5F4" w14:textId="77777777" w:rsidR="00811EFD" w:rsidRDefault="00811EFD"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931BA"/>
    <w:rsid w:val="001133EB"/>
    <w:rsid w:val="00134427"/>
    <w:rsid w:val="001360FC"/>
    <w:rsid w:val="001656B6"/>
    <w:rsid w:val="00195DB5"/>
    <w:rsid w:val="001A00F2"/>
    <w:rsid w:val="001B36A1"/>
    <w:rsid w:val="001C1216"/>
    <w:rsid w:val="001C6110"/>
    <w:rsid w:val="001C68A1"/>
    <w:rsid w:val="001D2D6A"/>
    <w:rsid w:val="00210419"/>
    <w:rsid w:val="00215752"/>
    <w:rsid w:val="00221788"/>
    <w:rsid w:val="00227C16"/>
    <w:rsid w:val="00230E5F"/>
    <w:rsid w:val="0025730D"/>
    <w:rsid w:val="00257689"/>
    <w:rsid w:val="00260A98"/>
    <w:rsid w:val="002611BC"/>
    <w:rsid w:val="002C542B"/>
    <w:rsid w:val="002C5ECF"/>
    <w:rsid w:val="002F1381"/>
    <w:rsid w:val="002F3F55"/>
    <w:rsid w:val="00306C12"/>
    <w:rsid w:val="00306CC4"/>
    <w:rsid w:val="00341BA7"/>
    <w:rsid w:val="00342255"/>
    <w:rsid w:val="00351922"/>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11C17"/>
    <w:rsid w:val="005309C1"/>
    <w:rsid w:val="005453B0"/>
    <w:rsid w:val="005464E9"/>
    <w:rsid w:val="00572537"/>
    <w:rsid w:val="005947C9"/>
    <w:rsid w:val="005C3CC2"/>
    <w:rsid w:val="006008E9"/>
    <w:rsid w:val="00623668"/>
    <w:rsid w:val="00681A8B"/>
    <w:rsid w:val="00681CC9"/>
    <w:rsid w:val="00682C10"/>
    <w:rsid w:val="00694DCA"/>
    <w:rsid w:val="006A74D8"/>
    <w:rsid w:val="006B46BB"/>
    <w:rsid w:val="006B65B2"/>
    <w:rsid w:val="006B68F1"/>
    <w:rsid w:val="006D4039"/>
    <w:rsid w:val="006E35A7"/>
    <w:rsid w:val="00710F0C"/>
    <w:rsid w:val="00727FAC"/>
    <w:rsid w:val="007C22EF"/>
    <w:rsid w:val="007E033E"/>
    <w:rsid w:val="00811EFD"/>
    <w:rsid w:val="0082148C"/>
    <w:rsid w:val="0083296B"/>
    <w:rsid w:val="0084378B"/>
    <w:rsid w:val="00855F36"/>
    <w:rsid w:val="00865206"/>
    <w:rsid w:val="0087486D"/>
    <w:rsid w:val="00875585"/>
    <w:rsid w:val="0089321F"/>
    <w:rsid w:val="00894DA0"/>
    <w:rsid w:val="008A4ECE"/>
    <w:rsid w:val="008F32AD"/>
    <w:rsid w:val="009130D1"/>
    <w:rsid w:val="0092071F"/>
    <w:rsid w:val="0092166C"/>
    <w:rsid w:val="00964928"/>
    <w:rsid w:val="00964E1D"/>
    <w:rsid w:val="009744E7"/>
    <w:rsid w:val="009B42A7"/>
    <w:rsid w:val="009B6062"/>
    <w:rsid w:val="009C4591"/>
    <w:rsid w:val="009D0EA6"/>
    <w:rsid w:val="009E7621"/>
    <w:rsid w:val="009F5407"/>
    <w:rsid w:val="009F7D67"/>
    <w:rsid w:val="00A258F4"/>
    <w:rsid w:val="00A32D1D"/>
    <w:rsid w:val="00A404B6"/>
    <w:rsid w:val="00A8157E"/>
    <w:rsid w:val="00A87A4E"/>
    <w:rsid w:val="00A96911"/>
    <w:rsid w:val="00AB29D2"/>
    <w:rsid w:val="00AD769A"/>
    <w:rsid w:val="00AE3F70"/>
    <w:rsid w:val="00AE6354"/>
    <w:rsid w:val="00B12892"/>
    <w:rsid w:val="00B365EC"/>
    <w:rsid w:val="00B70E1B"/>
    <w:rsid w:val="00B85174"/>
    <w:rsid w:val="00B86C6E"/>
    <w:rsid w:val="00BC122D"/>
    <w:rsid w:val="00BD4282"/>
    <w:rsid w:val="00BD7DD8"/>
    <w:rsid w:val="00C04C57"/>
    <w:rsid w:val="00C3585A"/>
    <w:rsid w:val="00C37CE2"/>
    <w:rsid w:val="00C40525"/>
    <w:rsid w:val="00C42F20"/>
    <w:rsid w:val="00C54EB2"/>
    <w:rsid w:val="00C56E70"/>
    <w:rsid w:val="00C638B8"/>
    <w:rsid w:val="00C84C5B"/>
    <w:rsid w:val="00C9460E"/>
    <w:rsid w:val="00C95459"/>
    <w:rsid w:val="00C96F35"/>
    <w:rsid w:val="00CE31A1"/>
    <w:rsid w:val="00CF09D8"/>
    <w:rsid w:val="00D003B7"/>
    <w:rsid w:val="00D11ADF"/>
    <w:rsid w:val="00D30F35"/>
    <w:rsid w:val="00D376CA"/>
    <w:rsid w:val="00D42054"/>
    <w:rsid w:val="00D44249"/>
    <w:rsid w:val="00D45AB2"/>
    <w:rsid w:val="00D478DC"/>
    <w:rsid w:val="00D81A39"/>
    <w:rsid w:val="00D97864"/>
    <w:rsid w:val="00DA188B"/>
    <w:rsid w:val="00DA441B"/>
    <w:rsid w:val="00DA5B60"/>
    <w:rsid w:val="00DA6627"/>
    <w:rsid w:val="00DE3872"/>
    <w:rsid w:val="00DE4E88"/>
    <w:rsid w:val="00DE6578"/>
    <w:rsid w:val="00DF21C7"/>
    <w:rsid w:val="00E234DB"/>
    <w:rsid w:val="00E23B9F"/>
    <w:rsid w:val="00E6024E"/>
    <w:rsid w:val="00E93B23"/>
    <w:rsid w:val="00EA5933"/>
    <w:rsid w:val="00EB2F9D"/>
    <w:rsid w:val="00EC119E"/>
    <w:rsid w:val="00EF4045"/>
    <w:rsid w:val="00F104ED"/>
    <w:rsid w:val="00F43F6B"/>
    <w:rsid w:val="00F6636F"/>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281</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29</cp:revision>
  <dcterms:created xsi:type="dcterms:W3CDTF">2023-04-20T19:27:00Z</dcterms:created>
  <dcterms:modified xsi:type="dcterms:W3CDTF">2024-05-28T00:56:00Z</dcterms:modified>
</cp:coreProperties>
</file>